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97" w:rsidRPr="00750097" w:rsidRDefault="00B73128" w:rsidP="00B73128">
      <w:pPr>
        <w:jc w:val="center"/>
        <w:rPr>
          <w:sz w:val="24"/>
          <w:szCs w:val="24"/>
        </w:rPr>
      </w:pPr>
      <w:r w:rsidRPr="00750097">
        <w:rPr>
          <w:sz w:val="24"/>
          <w:szCs w:val="24"/>
        </w:rPr>
        <w:t>Календарно-тематическое планирование</w:t>
      </w:r>
      <w:r w:rsidR="00750097" w:rsidRPr="00750097">
        <w:rPr>
          <w:sz w:val="24"/>
          <w:szCs w:val="24"/>
        </w:rPr>
        <w:t xml:space="preserve"> по музыке</w:t>
      </w:r>
    </w:p>
    <w:p w:rsidR="00B73128" w:rsidRPr="00750097" w:rsidRDefault="00750097" w:rsidP="0075009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3 класс.</w:t>
      </w:r>
    </w:p>
    <w:tbl>
      <w:tblPr>
        <w:tblW w:w="157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5"/>
        <w:gridCol w:w="2839"/>
        <w:gridCol w:w="3260"/>
        <w:gridCol w:w="1559"/>
        <w:gridCol w:w="2127"/>
        <w:gridCol w:w="1842"/>
        <w:gridCol w:w="2416"/>
      </w:tblGrid>
      <w:tr w:rsidR="00B73128" w:rsidRPr="00391616" w:rsidTr="00750097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Дата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№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Тема урока</w:t>
            </w:r>
          </w:p>
        </w:tc>
        <w:tc>
          <w:tcPr>
            <w:tcW w:w="3260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Style w:val="a3"/>
                <w:rFonts w:asciiTheme="majorHAnsi" w:hAnsiTheme="majorHAnsi"/>
                <w:b w:val="0"/>
                <w:sz w:val="20"/>
                <w:szCs w:val="20"/>
              </w:rPr>
              <w:t>Музыкальный материал</w:t>
            </w:r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для слушания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Тип урока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Style w:val="a3"/>
                <w:rFonts w:asciiTheme="majorHAnsi" w:hAnsiTheme="majorHAnsi"/>
                <w:b w:val="0"/>
                <w:sz w:val="20"/>
                <w:szCs w:val="20"/>
              </w:rPr>
              <w:t>УУД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Песенный репертуар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Вид деятельности учащихся</w:t>
            </w:r>
          </w:p>
        </w:tc>
      </w:tr>
      <w:tr w:rsidR="00B73128" w:rsidRPr="00391616" w:rsidTr="00750097">
        <w:tc>
          <w:tcPr>
            <w:tcW w:w="993" w:type="dxa"/>
          </w:tcPr>
          <w:p w:rsidR="00B73128" w:rsidRPr="00391616" w:rsidRDefault="00666081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7.09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Сокровища музыки.</w:t>
            </w:r>
          </w:p>
        </w:tc>
        <w:tc>
          <w:tcPr>
            <w:tcW w:w="32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Моцарт «Маленькая ночная серенада», опера «Волшебная флейта» (ария </w:t>
            </w:r>
            <w:proofErr w:type="gramStart"/>
            <w:r w:rsidRPr="00391616">
              <w:rPr>
                <w:rFonts w:asciiTheme="majorHAnsi" w:hAnsiTheme="majorHAnsi"/>
                <w:sz w:val="20"/>
                <w:szCs w:val="20"/>
              </w:rPr>
              <w:t>Томино</w:t>
            </w:r>
            <w:proofErr w:type="gramEnd"/>
            <w:r w:rsidRPr="00391616">
              <w:rPr>
                <w:rFonts w:asciiTheme="majorHAnsi" w:hAnsiTheme="majorHAnsi"/>
                <w:sz w:val="20"/>
                <w:szCs w:val="20"/>
              </w:rPr>
              <w:t>), «Царица ночи» Танеев.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Вводный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Понимать и узнавать в музыке маршевый жанр.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«Песня о школе»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50097">
        <w:tc>
          <w:tcPr>
            <w:tcW w:w="993" w:type="dxa"/>
          </w:tcPr>
          <w:p w:rsidR="00B73128" w:rsidRPr="00391616" w:rsidRDefault="00666081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14.09.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Песенность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танцевальность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 и </w:t>
            </w: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маршевость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(Творчество Баха)</w:t>
            </w:r>
          </w:p>
        </w:tc>
        <w:tc>
          <w:tcPr>
            <w:tcW w:w="32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«Ночь», «Золотые рыбки» Щедрин,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«Полонез» Ф. Шопен Бах «Менуэт». «Бранденбургский концерт» (Какая мгла). Дебюсси «Лунный свет». Вебер «Приглашение».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Ознакомление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Понимать и узнавать в музыке танцевальный жанр.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«Скворушка прощается»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50097">
        <w:trPr>
          <w:trHeight w:val="1247"/>
        </w:trPr>
        <w:tc>
          <w:tcPr>
            <w:tcW w:w="993" w:type="dxa"/>
          </w:tcPr>
          <w:p w:rsidR="00B73128" w:rsidRPr="00391616" w:rsidRDefault="00666081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21.09.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Песенность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(Обзор произведений  Баха)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«Ночь»  Щедрин, «Утро» Григ, Ария Сусанина, Бах «Инвенции». «Сарабанда». Куранта. Жига. Менуэт. Сюита во французском стиле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Понимать и узнавать в музыке песенный жанр.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«Осень наступила»</w:t>
            </w:r>
          </w:p>
        </w:tc>
        <w:tc>
          <w:tcPr>
            <w:tcW w:w="2416" w:type="dxa"/>
          </w:tcPr>
          <w:p w:rsidR="00750097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</w:t>
            </w:r>
            <w:r w:rsidR="00750097">
              <w:rPr>
                <w:rFonts w:asciiTheme="majorHAnsi" w:hAnsiTheme="majorHAnsi"/>
                <w:sz w:val="20"/>
                <w:szCs w:val="20"/>
              </w:rPr>
              <w:t>я</w:t>
            </w:r>
          </w:p>
        </w:tc>
      </w:tr>
      <w:tr w:rsidR="00B73128" w:rsidRPr="00391616" w:rsidTr="00750097">
        <w:tc>
          <w:tcPr>
            <w:tcW w:w="993" w:type="dxa"/>
          </w:tcPr>
          <w:p w:rsidR="00B73128" w:rsidRPr="00391616" w:rsidRDefault="00666081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28.09.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pStyle w:val="a4"/>
              <w:rPr>
                <w:rFonts w:asciiTheme="majorHAnsi" w:hAnsiTheme="majorHAnsi"/>
                <w:b w:val="0"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Песенность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 в вокально-инструментальной музыке.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(Динамические оттенки)</w:t>
            </w:r>
          </w:p>
        </w:tc>
        <w:tc>
          <w:tcPr>
            <w:tcW w:w="32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«Утро»  из сюиты «Пер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Гюнт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» 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Э. Григ, Ария Сусанина Глинка,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Чайковский «Сладкая греза». 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Усвоить элементы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песенности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как качества музыки: (протяжность, напевность, мелодичность и т.д.)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«Осень наступила», «Урожай собирай»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50097">
        <w:tc>
          <w:tcPr>
            <w:tcW w:w="993" w:type="dxa"/>
          </w:tcPr>
          <w:p w:rsidR="00B73128" w:rsidRPr="00391616" w:rsidRDefault="00B517DF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>05.10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Танцевальность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(Вокальная и инструментальная музыка)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391616">
              <w:rPr>
                <w:rFonts w:asciiTheme="majorHAnsi" w:hAnsiTheme="majorHAnsi"/>
                <w:sz w:val="20"/>
                <w:szCs w:val="20"/>
              </w:rPr>
              <w:t>Золотые рыбки»  Щедрин,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«Арагонская хота» М. Глинка, «Вечерняя заря» Глинка «Венецианская ночь»,  «Жаворонок».  «Детский альбом». Козловский «В дымке невидимке». 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Ознаком</w:t>
            </w:r>
            <w:proofErr w:type="spellEnd"/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ление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Научиться слушать музыку, понимать её настроение, замысел.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«Мы – девочки»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50097">
        <w:trPr>
          <w:trHeight w:val="1041"/>
        </w:trPr>
        <w:tc>
          <w:tcPr>
            <w:tcW w:w="993" w:type="dxa"/>
          </w:tcPr>
          <w:p w:rsidR="00B73128" w:rsidRPr="00391616" w:rsidRDefault="00B517DF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12.10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Танцевальность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 в вокально-инструментальной музыке. 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(Творчество Гайдна)</w:t>
            </w:r>
          </w:p>
        </w:tc>
        <w:tc>
          <w:tcPr>
            <w:tcW w:w="32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Сцена из оперы «Волк и семеро козлят» Коваль,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«Арагонская хота» М. Глинка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Гайдн «Соната ми минор». «Симфонии». «Серенада». «Скерцо».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Беседа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Усвоить элементы «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танцевальности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» как качества музыки: (лёгкость, подвижность,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акцентированность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мелодии и т.д.)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«Мы – мальчики»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50097">
        <w:trPr>
          <w:trHeight w:val="2410"/>
        </w:trPr>
        <w:tc>
          <w:tcPr>
            <w:tcW w:w="993" w:type="dxa"/>
          </w:tcPr>
          <w:p w:rsidR="00B73128" w:rsidRPr="00391616" w:rsidRDefault="00B517DF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19.10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Маршевость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(Обзор произведений Гайдна)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«Царь Горох» Щедрин,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«Мелодия» из 3 части 5 симфонии Л. Бетховена,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«Мне дедушка рассказывал» 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Д.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Кабалевский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 Гайдн «Симфония». «Серенада».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Беседа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Научиться отличать «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танцевальность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» среди разной музыки. 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«Дружат дети всей Земли»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73128" w:rsidRPr="00391616" w:rsidTr="00750097">
        <w:trPr>
          <w:trHeight w:val="1626"/>
        </w:trPr>
        <w:tc>
          <w:tcPr>
            <w:tcW w:w="993" w:type="dxa"/>
          </w:tcPr>
          <w:p w:rsidR="00B73128" w:rsidRPr="00391616" w:rsidRDefault="00B517DF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26.10</w:t>
            </w:r>
          </w:p>
        </w:tc>
        <w:tc>
          <w:tcPr>
            <w:tcW w:w="705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8.</w:t>
            </w:r>
          </w:p>
        </w:tc>
        <w:tc>
          <w:tcPr>
            <w:tcW w:w="283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Песенно-танцевальная, песенно-маршевая музыка.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(Звукоподражание)</w:t>
            </w:r>
          </w:p>
        </w:tc>
        <w:tc>
          <w:tcPr>
            <w:tcW w:w="32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«Прелюдии № 7 и  20» Ф. Шопен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Глинка «Жаворонок». Чайковский «Шарманщик». Шостакович «Шарманка».  Шуберт «Шарманщик». Шуман «Совенок». 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Беседа</w:t>
            </w:r>
          </w:p>
        </w:tc>
        <w:tc>
          <w:tcPr>
            <w:tcW w:w="212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Продолжить изучение и расширить знания о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танцевальности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как качестве музыки.</w:t>
            </w:r>
          </w:p>
        </w:tc>
        <w:tc>
          <w:tcPr>
            <w:tcW w:w="184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«Дождь из хрусталя»</w:t>
            </w:r>
          </w:p>
        </w:tc>
        <w:tc>
          <w:tcPr>
            <w:tcW w:w="2416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</w:tbl>
    <w:p w:rsidR="00B73128" w:rsidRPr="00391616" w:rsidRDefault="00B73128" w:rsidP="00750097">
      <w:pPr>
        <w:rPr>
          <w:rFonts w:asciiTheme="majorHAnsi" w:hAnsiTheme="majorHAnsi"/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9"/>
        <w:gridCol w:w="2835"/>
        <w:gridCol w:w="2835"/>
        <w:gridCol w:w="1559"/>
        <w:gridCol w:w="2410"/>
        <w:gridCol w:w="1984"/>
        <w:gridCol w:w="2410"/>
      </w:tblGrid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Общность разговорной и музыкальной речи.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(Балет)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 xml:space="preserve">«Болтунья» С. Прокофьев, </w:t>
            </w:r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«Барабан» Д.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Кабалевский</w:t>
            </w:r>
            <w:proofErr w:type="spellEnd"/>
            <w:proofErr w:type="gram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,«</w:t>
            </w:r>
            <w:proofErr w:type="gram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Кто дежурный?» Д.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КабалевскийЧайковский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 «Спящая красавица» (вариация Феи).  Танец маленьких лебедей. «Ты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рябинушка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», «Не пой соловейко»,  «</w:t>
            </w:r>
            <w:proofErr w:type="gram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Шел</w:t>
            </w:r>
            <w:proofErr w:type="gram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 пошел Ваня» -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рнп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Ознакомление 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Продолжить изучение и расширить знания о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танцевальности</w:t>
            </w:r>
            <w:proofErr w:type="spellEnd"/>
            <w:r w:rsidR="00750097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как качестве музыки.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«Дождь из хрусталя»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10.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Музыкальная речь.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(Балет Щелкунчик)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«Болтунья» С. Прокофьев,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«Марш» Э. Григ, «Кузнец» И. Арсеев Чайковский  «Щелкунчик» (4 фрагмента). «Три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садочка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» 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Блантер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Усвоить основные характеристики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маршевости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>. Вырабатывать стремление к достижению маршевого характера звучания мелодии в упругом маршевом ритме.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«Бедный ежик»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11.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Зерно интонации.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(Мудрость и прелесть Щелкунчика)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«Три подружки»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Кабалевский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, Мелодия из 3-й части</w:t>
            </w:r>
            <w:proofErr w:type="gram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 П</w:t>
            </w:r>
            <w:proofErr w:type="gram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ятой симфонии Л.2Бетховен Чайковский «Вальс снежных хлопьев».  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Ознакомление 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Освоить выделение зерна-интонации из музыкальных произведений.</w:t>
            </w:r>
            <w:r w:rsidRPr="00391616">
              <w:rPr>
                <w:rFonts w:asciiTheme="majorHAnsi" w:hAnsiTheme="majorHAnsi"/>
                <w:sz w:val="20"/>
                <w:szCs w:val="20"/>
              </w:rPr>
              <w:br/>
              <w:t>Научиться слушать, как музыка выражает различные черты человеческого характера.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«Бедный ежик»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12.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Выразительные и изобразительные </w:t>
            </w: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lastRenderedPageBreak/>
              <w:t>интонации.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(Творчество Моцарта)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>«Кукушка» (швейцарская</w:t>
            </w:r>
            <w:proofErr w:type="gramEnd"/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>народная песня),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Экспозиция 3-й части</w:t>
            </w:r>
            <w:proofErr w:type="gramStart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П</w:t>
            </w:r>
            <w:proofErr w:type="gram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ятой 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симфонии Л. Бетховен, Глазунов «Балет Раймонда», «Гавот».  Моцарт «Реквием», «Менуэт», «Фантазия», «Дивертисмент», «Свадьба Фигаро» (увертюра).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Монти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Чардаш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Беседа 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Усвоить значение тембра </w:t>
            </w:r>
            <w:proofErr w:type="gramStart"/>
            <w:r w:rsidRPr="00391616">
              <w:rPr>
                <w:rFonts w:asciiTheme="majorHAnsi" w:hAnsiTheme="majorHAnsi"/>
                <w:sz w:val="20"/>
                <w:szCs w:val="20"/>
              </w:rPr>
              <w:t>-к</w:t>
            </w:r>
            <w:proofErr w:type="gram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ак </w:t>
            </w: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>выразительной краски в музыке, влияющей на яркость интонации.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«Спор Маши и </w:t>
            </w: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>Вити»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Групповая, </w:t>
            </w:r>
            <w:r w:rsidRPr="00391616">
              <w:rPr>
                <w:rFonts w:asciiTheme="majorHAnsi" w:hAnsiTheme="majorHAnsi"/>
                <w:sz w:val="20"/>
                <w:szCs w:val="20"/>
              </w:rPr>
              <w:lastRenderedPageBreak/>
              <w:t>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13.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Выразительные и изобразительные интонации.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(Обзор произведений Моцарта)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Темы петушка, Звездочета, царя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Додона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, воеводы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Полкана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из пролога оперы «Золотой петушок» Н. Римский-Корсаков Моцарт «Волшебная флейта» (12 фрагмент)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Ознакомление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Уметь определять качество усвоенного материала.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«Спор Маши и Вити»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14.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Выразительные и изобразительные интонации.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(Кратко о пантомиме)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«Арагонская хота» М. Глинка. Глиэр «Экспромт». «Вечер». «Грезы». «Ариетта». «Французский праздник». 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Освоить темповое развитие.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«В лесу родилась елочка», «Маленькой елочке, «Елочка-елка».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rPr>
          <w:trHeight w:val="551"/>
        </w:trPr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15.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Обобщение темы четверти.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(Игротека)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Слушание музыки по желанию учащихся и по выбору учителя.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Беседа, урок-концерт 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Освоить динамическое, регистровое развитие. Усвоить темповое развитие в музыке.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«Почему медведь зимой спит»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16.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Музыкальная викторина.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>Слушание музыки по желанию учащихся и по выбору учителя.</w:t>
            </w:r>
          </w:p>
        </w:tc>
        <w:tc>
          <w:tcPr>
            <w:tcW w:w="155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Самостоятельная работа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Уметь запоминать музыку с помощью ассоциаций и узнавать</w:t>
            </w:r>
            <w:r w:rsidR="00750097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«Почему медведь зимой спит»</w:t>
            </w:r>
          </w:p>
        </w:tc>
        <w:tc>
          <w:tcPr>
            <w:tcW w:w="241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B73128" w:rsidRPr="00391616" w:rsidRDefault="00B73128" w:rsidP="00750097">
      <w:pPr>
        <w:rPr>
          <w:rFonts w:asciiTheme="majorHAnsi" w:hAnsiTheme="majorHAnsi"/>
          <w:sz w:val="20"/>
          <w:szCs w:val="20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697"/>
        <w:gridCol w:w="2841"/>
        <w:gridCol w:w="6"/>
        <w:gridCol w:w="2835"/>
        <w:gridCol w:w="1609"/>
        <w:gridCol w:w="2360"/>
        <w:gridCol w:w="1984"/>
        <w:gridCol w:w="2411"/>
      </w:tblGrid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17.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Композиторское и исполнительское развитие музыки.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(Творчество Бетховена)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 xml:space="preserve">«Петя и волк» С. Прокофьев </w:t>
            </w:r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(развитие темы Пети)</w:t>
            </w:r>
            <w:proofErr w:type="gram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,«</w:t>
            </w:r>
            <w:proofErr w:type="gram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Марш» Ф. Шуберт, Бетховен «К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Элизе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». «Патетическая соната».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Ознаком</w:t>
            </w:r>
            <w:proofErr w:type="spellEnd"/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ление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Освоить ладовое развитие в музыке и закрепить знания ребят о динамическом развитии.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«Песенка о маме»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18.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Развитие музыки через сопоставление и столкновение различных тембров, лада, динамики.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(Обзор произведений Бетховена)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«Петя и волк» С. Прокофьев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( развитие тем Пети, птички и утки) Бетховен «Пасторальная симфония». «Аппассионата».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Понимать качество усвоенного материала.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«Песенка о маме»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19.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Исполнительское развитие музыки.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(Сочиняем балет)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 xml:space="preserve">«Петя и волк» С. Прокофьев </w:t>
            </w:r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(развитие тем утки, кошки и волка)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Урок-театр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Уметь выделять в музыке: повтор, контраст,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вариационность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«Родная песенка»</w:t>
            </w: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20.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Развитие музыки через  изменение «трех китов».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(Игротека)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«Купание в котлах» сцена </w:t>
            </w:r>
            <w:proofErr w:type="gramStart"/>
            <w:r w:rsidRPr="00391616">
              <w:rPr>
                <w:rFonts w:asciiTheme="majorHAnsi" w:hAnsiTheme="majorHAnsi"/>
                <w:sz w:val="20"/>
                <w:szCs w:val="20"/>
              </w:rPr>
              <w:t>из</w:t>
            </w:r>
            <w:proofErr w:type="gramEnd"/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балета «Конек-Горбунок»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Р. Щедрин 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Барток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«Пьеса».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Урок-игра 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Уметь слышать и выделять в музыке кульминацию.</w:t>
            </w:r>
            <w:r w:rsidRPr="00391616">
              <w:rPr>
                <w:rFonts w:asciiTheme="majorHAnsi" w:hAnsiTheme="majorHAnsi"/>
                <w:sz w:val="20"/>
                <w:szCs w:val="20"/>
              </w:rPr>
              <w:br/>
              <w:t>Понимать что такое образный контраст.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«Родная песенка»</w:t>
            </w: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21.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Развитие музыки через изменение характера.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(Творчество Шуберта)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Финал Четвертой симфонии</w:t>
            </w:r>
          </w:p>
          <w:p w:rsidR="00B73128" w:rsidRPr="00391616" w:rsidRDefault="00B73128" w:rsidP="00750097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П. Чайковский (фрагмент) Шуберт «Аве Мария». Серенада. Форель. 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Ощутить ладовое развитие в музыке и передать в хоровом исполнении.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«Солнышко проснется»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22.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Развитие музыки через динамику.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(Обзор произведений Шуберта)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«Орленок» В. Белого Шуберт «Маргарита за прялкой».  «Баркарола». «Лесной царь». Серенада. Музыкальный момент. 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Выделять в музыке зерно интонации и следить за его развитием.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«Солнышко проснется»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23.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Развитие зерна интонации.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</w:t>
            </w: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Знакомтесь-Фигаро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Прелюдия Ф. Шопен № 7 и № 20 Россини «Севильский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цирульник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>» (увертюра, ария Фигаро). Хачатурян «Музыкальная картина»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Уметь слышать в музыке: тепло, нежность, ласку, доброту и чувство покоя.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«Если с другом вышел путь»</w:t>
            </w: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24.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Понятие о мажоре и миноре. (Фигаро-продолжение)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«Вальс» Ф. Шопен,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«Пьеса» («Аллегретто») 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Ф. Шуберт, «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Эшпай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>» «Сонатина»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Усвоить разные музыкальные темпы, которые играют важную роль в создании музыкального образа.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«Если с другом вышел путь»</w:t>
            </w: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25.</w:t>
            </w:r>
          </w:p>
        </w:tc>
        <w:tc>
          <w:tcPr>
            <w:tcW w:w="2847" w:type="dxa"/>
            <w:gridSpan w:val="2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Развитие разного типа.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(Игротека)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«Утро», «В пещере горного короля» Э. Григ, «Воинственный марш» из оперы «Волк и семеро козлят»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Урок-игра</w:t>
            </w:r>
          </w:p>
        </w:tc>
        <w:tc>
          <w:tcPr>
            <w:tcW w:w="23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Усвоить важность музыкального развития, для создания симфонической сказки, как отображения частицы жизни.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«Пузыри»</w:t>
            </w: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993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26.</w:t>
            </w:r>
          </w:p>
        </w:tc>
        <w:tc>
          <w:tcPr>
            <w:tcW w:w="284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Интонация и развитие - главные основы музыки.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41" w:type="dxa"/>
            <w:gridSpan w:val="2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>Слушание музыки по желанию учащихся и по выбору учителя.</w:t>
            </w:r>
          </w:p>
        </w:tc>
        <w:tc>
          <w:tcPr>
            <w:tcW w:w="1609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Урок-концерт</w:t>
            </w:r>
          </w:p>
        </w:tc>
        <w:tc>
          <w:tcPr>
            <w:tcW w:w="2360" w:type="dxa"/>
          </w:tcPr>
          <w:p w:rsidR="00B73128" w:rsidRPr="00391616" w:rsidRDefault="00B73128" w:rsidP="00750097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Усвоение простейших музыкальных форм:</w:t>
            </w:r>
          </w:p>
        </w:tc>
        <w:tc>
          <w:tcPr>
            <w:tcW w:w="198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«Пузыри»</w:t>
            </w:r>
          </w:p>
        </w:tc>
        <w:tc>
          <w:tcPr>
            <w:tcW w:w="2411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</w:tbl>
    <w:p w:rsidR="00B73128" w:rsidRDefault="00B73128" w:rsidP="00B73128">
      <w:pPr>
        <w:rPr>
          <w:rFonts w:asciiTheme="majorHAnsi" w:hAnsiTheme="majorHAnsi"/>
          <w:sz w:val="20"/>
          <w:szCs w:val="20"/>
        </w:rPr>
      </w:pPr>
    </w:p>
    <w:p w:rsidR="00750097" w:rsidRPr="00391616" w:rsidRDefault="00750097" w:rsidP="00B73128">
      <w:pPr>
        <w:rPr>
          <w:rFonts w:asciiTheme="majorHAnsi" w:hAnsiTheme="majorHAnsi"/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8"/>
        <w:gridCol w:w="824"/>
        <w:gridCol w:w="2835"/>
        <w:gridCol w:w="2835"/>
        <w:gridCol w:w="1660"/>
        <w:gridCol w:w="2392"/>
        <w:gridCol w:w="1937"/>
        <w:gridCol w:w="2374"/>
      </w:tblGrid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27.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Знаки препинания в музыке.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(Творчество Шопена)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 xml:space="preserve">Главная тема «Песни </w:t>
            </w:r>
            <w:proofErr w:type="spellStart"/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>Сольвейг</w:t>
            </w:r>
            <w:proofErr w:type="spellEnd"/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 xml:space="preserve">» </w:t>
            </w:r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Э. Григ, Главная тема 3-й части Шестой симфонии (маршевый эпизод) П. Чайковский, Шопен 4 прелюдии. Калинков «Грустная песенка». «Полосонька». «Сем</w:t>
            </w:r>
            <w:proofErr w:type="gram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а-</w:t>
            </w:r>
            <w:proofErr w:type="gram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семен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» р.н.п. «За морем синичка пышно жила». 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Ознакомление 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 Усвоение простейших музыкальных форм:</w:t>
            </w:r>
            <w:r w:rsidRPr="00391616">
              <w:rPr>
                <w:rFonts w:asciiTheme="majorHAnsi" w:hAnsiTheme="majorHAnsi"/>
                <w:sz w:val="20"/>
                <w:szCs w:val="20"/>
              </w:rPr>
              <w:br/>
              <w:t>I - частная</w:t>
            </w:r>
            <w:r w:rsidRPr="00391616">
              <w:rPr>
                <w:rFonts w:asciiTheme="majorHAnsi" w:hAnsiTheme="majorHAnsi"/>
                <w:sz w:val="20"/>
                <w:szCs w:val="20"/>
              </w:rPr>
              <w:br/>
              <w:t>II – частная</w:t>
            </w:r>
            <w:r w:rsidRPr="00391616">
              <w:rPr>
                <w:rFonts w:asciiTheme="majorHAnsi" w:hAnsiTheme="majorHAnsi"/>
                <w:sz w:val="20"/>
                <w:szCs w:val="20"/>
              </w:rPr>
              <w:br/>
              <w:t>III - частная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«Мир, в котором мы живем»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28.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Двухчастная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 и трехчастная форма.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(Обзор произведений Шопена)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«Песня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Сольвейг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>»   Э. Григ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«Ария Сусанина» М. Глинка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из оперы «Иван Сусанин» Шопен «Ноктюрны». «Прелюдии». Чайковский «Сентябрь», «Октябрь», «Ноябрь».  Магомаев «Благодарю тебя».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Освоение формы рондо.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«Мир, в котором мы живем»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29.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Построение формы рондо.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(Игротека)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pStyle w:val="1"/>
              <w:rPr>
                <w:rFonts w:asciiTheme="majorHAnsi" w:hAnsiTheme="majorHAnsi"/>
                <w:b w:val="0"/>
                <w:bCs w:val="0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 w:val="0"/>
                <w:bCs w:val="0"/>
                <w:sz w:val="20"/>
                <w:szCs w:val="20"/>
              </w:rPr>
              <w:t xml:space="preserve">«Спящая княжна» А. Бородин, </w:t>
            </w:r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«Зачем нам выстроили дом» Д. </w:t>
            </w:r>
            <w:proofErr w:type="spellStart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>Кабалевский</w:t>
            </w:r>
            <w:proofErr w:type="spellEnd"/>
            <w:r w:rsidRPr="00391616">
              <w:rPr>
                <w:rFonts w:asciiTheme="majorHAnsi" w:hAnsiTheme="majorHAnsi"/>
                <w:b w:val="0"/>
                <w:sz w:val="20"/>
                <w:szCs w:val="20"/>
              </w:rPr>
              <w:t xml:space="preserve"> Александров «Токката». «Детская песенка».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Урок-игра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 Освоение вариативной формы.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«Песенка друзей»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30.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Вариационная форма.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(Хоровая музыка)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«Спящая княжна» А. Бородин,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«Камаринская» Царская невеста -3 фр. Гендель -4 фр. (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Аллилуя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, Менуэт, музыка на воде). Бах «Двухголосная инвенция».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Пахульский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«Фантастическая сказка».  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Беседа 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Самостоятельное построение вариации.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«Три танкиста»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31.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Рондо и вариации.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(Игротека)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«Танец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Анитры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» Э. Григ Музыка 16 века -2 фр. Плетень. Старинный фр. Танец. Старинная фр. Мелодия.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Шапорин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Солдатская песенка.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Ознакомление, урок-игра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«Три танкиста»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B7312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32.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Повторение и </w:t>
            </w:r>
            <w:proofErr w:type="spellStart"/>
            <w:proofErr w:type="gram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контраст-важнейшие</w:t>
            </w:r>
            <w:proofErr w:type="spellEnd"/>
            <w:proofErr w:type="gram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 средства построения музыки.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proofErr w:type="gram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(Сочиняем</w:t>
            </w:r>
            <w:proofErr w:type="gramEnd"/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двухголосие</w:t>
            </w:r>
            <w:proofErr w:type="spellEnd"/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)</w:t>
            </w:r>
            <w:proofErr w:type="gramEnd"/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«Песенка о капитане», Увертюра 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 xml:space="preserve">И. Дунаевский Гаврилин «Маргарита за прялкой». Шуберт «Маргарита за прялкой».  Слонов «Под северным сиянием» </w:t>
            </w:r>
            <w:proofErr w:type="spellStart"/>
            <w:r w:rsidRPr="00391616">
              <w:rPr>
                <w:rFonts w:asciiTheme="majorHAnsi" w:hAnsiTheme="majorHAnsi"/>
                <w:sz w:val="20"/>
                <w:szCs w:val="20"/>
              </w:rPr>
              <w:t>Кабалевский</w:t>
            </w:r>
            <w:proofErr w:type="spellEnd"/>
            <w:r w:rsidRPr="00391616">
              <w:rPr>
                <w:rFonts w:asciiTheme="majorHAnsi" w:hAnsiTheme="majorHAnsi"/>
                <w:sz w:val="20"/>
                <w:szCs w:val="20"/>
              </w:rPr>
              <w:t xml:space="preserve"> Прелюдия и фуга. 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Беседа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«Солнечная капель»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C3179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33</w:t>
            </w:r>
            <w:r w:rsidR="00B73128" w:rsidRPr="00391616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391616">
              <w:rPr>
                <w:rFonts w:asciiTheme="majorHAnsi" w:hAnsiTheme="majorHAnsi"/>
                <w:bCs/>
                <w:sz w:val="20"/>
                <w:szCs w:val="20"/>
              </w:rPr>
              <w:t>Музыкальная викторина.</w:t>
            </w: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  <w:p w:rsidR="00B73128" w:rsidRPr="00391616" w:rsidRDefault="00B73128" w:rsidP="007341C1">
            <w:pPr>
              <w:rPr>
                <w:rFonts w:asciiTheme="majorHAnsi" w:hAnsiTheme="maj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Слушание музыки по желанию учащихся и по выбору учителя.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Самостоятельная работа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Уметь запоминать музыку с помощью ассоциаций и узнавать ее.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«Солнечные зайчики»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391616" w:rsidTr="007341C1">
        <w:tc>
          <w:tcPr>
            <w:tcW w:w="878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391616" w:rsidRDefault="00C31798" w:rsidP="007341C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34</w:t>
            </w:r>
            <w:r w:rsidR="00B73128" w:rsidRPr="00391616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Обобщение тем года.</w:t>
            </w:r>
          </w:p>
        </w:tc>
        <w:tc>
          <w:tcPr>
            <w:tcW w:w="2835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Слушание музыки по желанию учащихся и по выбору учителя.</w:t>
            </w:r>
          </w:p>
        </w:tc>
        <w:tc>
          <w:tcPr>
            <w:tcW w:w="1660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Урок-концерт</w:t>
            </w:r>
          </w:p>
        </w:tc>
        <w:tc>
          <w:tcPr>
            <w:tcW w:w="2392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Понять, что музыка обогащает наши знания о мире и о человеке.</w:t>
            </w:r>
          </w:p>
        </w:tc>
        <w:tc>
          <w:tcPr>
            <w:tcW w:w="1937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«Солнечные зайчики»</w:t>
            </w:r>
          </w:p>
        </w:tc>
        <w:tc>
          <w:tcPr>
            <w:tcW w:w="2374" w:type="dxa"/>
          </w:tcPr>
          <w:p w:rsidR="00B73128" w:rsidRPr="00391616" w:rsidRDefault="00B73128" w:rsidP="007341C1">
            <w:pPr>
              <w:rPr>
                <w:rFonts w:asciiTheme="majorHAnsi" w:hAnsiTheme="majorHAnsi"/>
                <w:sz w:val="20"/>
                <w:szCs w:val="20"/>
              </w:rPr>
            </w:pPr>
            <w:r w:rsidRPr="00391616">
              <w:rPr>
                <w:rFonts w:asciiTheme="majorHAnsi" w:hAnsiTheme="majorHAnsi"/>
                <w:sz w:val="20"/>
                <w:szCs w:val="20"/>
              </w:rPr>
              <w:t>Групповая, индивидуальная</w:t>
            </w:r>
          </w:p>
        </w:tc>
      </w:tr>
    </w:tbl>
    <w:p w:rsidR="00B73128" w:rsidRPr="00391616" w:rsidRDefault="00B73128" w:rsidP="00B73128">
      <w:pPr>
        <w:jc w:val="center"/>
        <w:rPr>
          <w:rFonts w:asciiTheme="majorHAnsi" w:hAnsiTheme="majorHAnsi"/>
          <w:i/>
          <w:sz w:val="20"/>
          <w:szCs w:val="20"/>
          <w:u w:val="single"/>
        </w:rPr>
      </w:pPr>
    </w:p>
    <w:p w:rsidR="00B73128" w:rsidRPr="00391616" w:rsidRDefault="00B73128" w:rsidP="00B73128">
      <w:pPr>
        <w:jc w:val="center"/>
        <w:rPr>
          <w:rFonts w:asciiTheme="majorHAnsi" w:hAnsiTheme="majorHAnsi"/>
          <w:i/>
          <w:sz w:val="20"/>
          <w:szCs w:val="20"/>
          <w:u w:val="single"/>
        </w:rPr>
      </w:pPr>
    </w:p>
    <w:p w:rsidR="00B73128" w:rsidRPr="00391616" w:rsidRDefault="00B73128" w:rsidP="00B73128">
      <w:pPr>
        <w:pStyle w:val="1"/>
        <w:jc w:val="center"/>
        <w:rPr>
          <w:rFonts w:asciiTheme="majorHAnsi" w:hAnsiTheme="majorHAnsi"/>
          <w:b w:val="0"/>
          <w:sz w:val="20"/>
          <w:szCs w:val="20"/>
          <w:lang w:val="en-US"/>
        </w:rPr>
      </w:pPr>
    </w:p>
    <w:p w:rsidR="00B73128" w:rsidRPr="00391616" w:rsidRDefault="00B73128" w:rsidP="00B73128">
      <w:pPr>
        <w:pStyle w:val="1"/>
        <w:jc w:val="center"/>
        <w:rPr>
          <w:rFonts w:asciiTheme="majorHAnsi" w:hAnsiTheme="majorHAnsi"/>
          <w:b w:val="0"/>
          <w:sz w:val="20"/>
          <w:szCs w:val="20"/>
          <w:lang w:val="en-US"/>
        </w:rPr>
      </w:pPr>
    </w:p>
    <w:p w:rsidR="00B73128" w:rsidRPr="00391616" w:rsidRDefault="00B73128" w:rsidP="00B73128">
      <w:pPr>
        <w:pStyle w:val="1"/>
        <w:jc w:val="center"/>
        <w:rPr>
          <w:rFonts w:asciiTheme="majorHAnsi" w:hAnsiTheme="majorHAnsi"/>
          <w:b w:val="0"/>
          <w:sz w:val="20"/>
          <w:szCs w:val="20"/>
          <w:lang w:val="en-US"/>
        </w:rPr>
      </w:pPr>
    </w:p>
    <w:p w:rsidR="00B73128" w:rsidRPr="00391616" w:rsidRDefault="00B73128" w:rsidP="00B73128">
      <w:pPr>
        <w:pStyle w:val="1"/>
        <w:jc w:val="center"/>
        <w:rPr>
          <w:rFonts w:asciiTheme="majorHAnsi" w:hAnsiTheme="majorHAnsi"/>
          <w:b w:val="0"/>
          <w:sz w:val="20"/>
          <w:szCs w:val="20"/>
          <w:lang w:val="en-US"/>
        </w:rPr>
      </w:pPr>
    </w:p>
    <w:p w:rsidR="00B73128" w:rsidRPr="00391616" w:rsidRDefault="00B73128" w:rsidP="00B73128">
      <w:pPr>
        <w:pStyle w:val="1"/>
        <w:jc w:val="center"/>
        <w:rPr>
          <w:rFonts w:asciiTheme="majorHAnsi" w:hAnsiTheme="majorHAnsi"/>
          <w:b w:val="0"/>
          <w:sz w:val="20"/>
          <w:szCs w:val="20"/>
          <w:lang w:val="en-US"/>
        </w:rPr>
      </w:pPr>
    </w:p>
    <w:p w:rsidR="00B73128" w:rsidRPr="00391616" w:rsidRDefault="00B73128" w:rsidP="00B73128">
      <w:pPr>
        <w:pStyle w:val="1"/>
        <w:jc w:val="center"/>
        <w:rPr>
          <w:rFonts w:asciiTheme="majorHAnsi" w:hAnsiTheme="majorHAnsi"/>
          <w:b w:val="0"/>
          <w:sz w:val="20"/>
          <w:szCs w:val="20"/>
          <w:lang w:val="en-US"/>
        </w:rPr>
      </w:pPr>
    </w:p>
    <w:p w:rsidR="002944E0" w:rsidRPr="00391616" w:rsidRDefault="002944E0">
      <w:pPr>
        <w:rPr>
          <w:rFonts w:asciiTheme="majorHAnsi" w:hAnsiTheme="majorHAnsi"/>
          <w:sz w:val="20"/>
          <w:szCs w:val="20"/>
          <w:u w:val="single"/>
        </w:rPr>
      </w:pPr>
    </w:p>
    <w:sectPr w:rsidR="002944E0" w:rsidRPr="00391616" w:rsidSect="00B731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3128"/>
    <w:rsid w:val="002944E0"/>
    <w:rsid w:val="00337DBA"/>
    <w:rsid w:val="00391616"/>
    <w:rsid w:val="004A12C4"/>
    <w:rsid w:val="00666081"/>
    <w:rsid w:val="00750097"/>
    <w:rsid w:val="00820715"/>
    <w:rsid w:val="00B21E68"/>
    <w:rsid w:val="00B517DF"/>
    <w:rsid w:val="00B73128"/>
    <w:rsid w:val="00C31798"/>
    <w:rsid w:val="00E95E45"/>
    <w:rsid w:val="00F9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BA"/>
  </w:style>
  <w:style w:type="paragraph" w:styleId="1">
    <w:name w:val="heading 1"/>
    <w:basedOn w:val="a"/>
    <w:link w:val="10"/>
    <w:qFormat/>
    <w:rsid w:val="00B731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12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qFormat/>
    <w:rsid w:val="00B73128"/>
    <w:rPr>
      <w:b/>
      <w:bCs/>
    </w:rPr>
  </w:style>
  <w:style w:type="paragraph" w:styleId="a4">
    <w:name w:val="Body Text"/>
    <w:basedOn w:val="a"/>
    <w:link w:val="a5"/>
    <w:rsid w:val="00B7312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rsid w:val="00B7312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1565</Words>
  <Characters>8923</Characters>
  <Application>Microsoft Office Word</Application>
  <DocSecurity>0</DocSecurity>
  <Lines>74</Lines>
  <Paragraphs>20</Paragraphs>
  <ScaleCrop>false</ScaleCrop>
  <Company/>
  <LinksUpToDate>false</LinksUpToDate>
  <CharactersWithSpaces>10468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Кабинет18</dc:creator>
  <cp:keywords/>
  <dc:description/>
  <cp:lastModifiedBy>Кабинет18</cp:lastModifiedBy>
  <cp:revision>8</cp:revision>
  <cp:lastPrinted>2019-09-30T03:39:00Z</cp:lastPrinted>
  <dcterms:created xsi:type="dcterms:W3CDTF">2019-09-05T01:54:00Z</dcterms:created>
  <dcterms:modified xsi:type="dcterms:W3CDTF">2019-09-30T03:39:00Z</dcterms:modified>
</cp:coreProperties>
</file>